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宋体" w:hAnsi="宋体" w:eastAsia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邯郸职业技术学院</w:t>
      </w:r>
    </w:p>
    <w:p>
      <w:pPr>
        <w:spacing w:line="480" w:lineRule="auto"/>
        <w:jc w:val="center"/>
        <w:rPr>
          <w:rFonts w:hint="eastAsia" w:ascii="宋体" w:hAnsi="宋体" w:eastAsia="宋体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预防和处理学生军训事故应急预案</w:t>
      </w:r>
    </w:p>
    <w:p>
      <w:pPr>
        <w:spacing w:line="480" w:lineRule="auto"/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hint="eastAsia" w:asciiTheme="minorEastAsia" w:hAnsi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</w:rPr>
        <w:t>邯郸职业技术学院军训办公室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二○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一九</w:t>
      </w:r>
      <w:r>
        <w:rPr>
          <w:rFonts w:hint="eastAsia" w:asciiTheme="minorEastAsia" w:hAnsiTheme="minorEastAsia"/>
          <w:b/>
          <w:sz w:val="32"/>
          <w:szCs w:val="32"/>
        </w:rPr>
        <w:t>年九月</w:t>
      </w: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邯郸职业技术学院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预防和处理学生军训事故应急预案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</w:t>
      </w:r>
      <w:r>
        <w:rPr>
          <w:rFonts w:ascii="仿宋" w:hAnsi="仿宋" w:eastAsia="仿宋"/>
          <w:sz w:val="32"/>
          <w:szCs w:val="32"/>
        </w:rPr>
        <w:tab/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为有效预防、及时控制、妥善处置军训期间各类突发事件，确保军训师生的生命财产安全，保证训练、学习与生活秩序，维护学生军训的安全稳定，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邯郸职业技术学院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</w:rPr>
        <w:t>军训办公室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根据学生军训有关规定，特制定本预案。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一、组织领导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王洪民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常务</w:t>
      </w:r>
      <w:r>
        <w:rPr>
          <w:rFonts w:hint="eastAsia" w:ascii="仿宋_GB2312" w:hAnsi="仿宋_GB2312" w:eastAsia="仿宋_GB2312" w:cs="仿宋_GB2312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宁广德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18" w:leftChars="304" w:right="0" w:rightChars="0" w:hanging="1280" w:hangingChars="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峰、杨前卫、张沛海、许志平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915" w:leftChars="912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王佳琦、王丽萍、王  策、张  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建、李丽萍、吴志鹏、秘运冬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曹永庆、温彩玲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孙随平、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莉、喻振超、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户华侨、户光霞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各带训营长、带班教官、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医护人员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、学生军训团成员。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军训负责人电话：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3162950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学校医院办公室：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8635869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火警：119       匪警：110          急救：120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二：适用范围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本预案所指的突发事件，主要包括以下几个方面：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（一）校内事故灾害突发事件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包括：校内发生的火灾、地震等重大安全事故。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（二）卫生安全类突发事件。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包括：发生在校内的公共卫生事件、食品卫生事件等。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（三）训练安全类突发事件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包括：训练期间学生意外伤害、身体不适等。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（四）自然气象灾害类突发事件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包括：校内发生的雷电、暴雨、洪涝等气象安全事故。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三、预防和处理军训安全事故紧急预案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院级会议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讨论决定军训期间军训安全教育的主题，在军训团进行全面、深刻、有效的安全教育。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安全处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负责部署学生军训期间的安全教育，按照团、营、连的编制成立安全领导小组，严格落实学校安全措施。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安全处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进行校内外安全形势教育，做好学校的财产安全、防火、防水和全体参训人员的安全教育工作，军训团成立安全检查小组，不定期进行安全检查，组建服务队、纠察队，每个宿舍设一名安全员，做到群策群防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4、在军训时期组织学习参加一次消防灭火、逃生、紧急疏散等内容的演练，提高防范意识。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5、各系书记、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学生主任、</w:t>
      </w:r>
      <w:r>
        <w:rPr>
          <w:rFonts w:hint="eastAsia" w:ascii="仿宋_GB2312" w:hAnsi="仿宋_GB2312" w:eastAsia="仿宋_GB2312" w:cs="仿宋_GB2312"/>
          <w:sz w:val="32"/>
          <w:szCs w:val="32"/>
        </w:rPr>
        <w:t>辅导员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、班主任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做好学生的日常安全教育工作。每个宿舍要设一名消防安全员和紧急事故疏导员，形成预防事故人人有责的局面。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6、上述事故的详细处理程序：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（一）校内事故灾害事件预案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军训的正常进行，军训前，学校要反复检查各种器械和生活设施，重点做好防火、防洪、防雷击、防地震等检查工作，消除各类安全隐患，并加强对宿舍、礼堂、食堂等人员聚集场所的管理，杜绝违章用电现象，确保不发生各类火灾事故；军训期间，军训团成员要轮流值班，随时发现问题随时解决；辅导员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做好值班工作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，保证安全，并加强检查、值班和请示报告制度。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遇火灾、地震突发性事故灾害事件，负责人员要做到以下工作：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1、火灾处理方案：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火灾发生时，负责人员要及时报警，并冷静、快速地组织学生干部及学生有序的撤离现场。先疏散被火势围困的人员与易燃物资和贵重物资，其次进行受火势围困的物资疏散。疏散时，从先起火的那一层首先撤离，紧接着是先从起火的上层开始，从下层依次到上层方向撤离，然后再从最先起火的下层开始，按从上到下的顺序依次撤离。并注意疏散人员自身的安全，疏散后的物资要放在不影响消防车通道和利于火灾扑救的安全地点。疏散物资的放置点要留有1至2名人员看守，防止疏散后的物资形成新的火点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组织实施指挥工作，迅速组织工作人员和学生远离灾区和灭火人员。在撤离时，要服从指挥，不得争先恐后，相互拥挤，以防互相推踏。在指挥人员尚未到达的情况下，就近利用消防水源和灭火器材迅速扑救火灾，防止火势蔓延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火灾扑灭后，要全面检查现场，消灭遗留火种，并派人保护好火灾现场，等待公安消防监督人员对火场进行现场调查。及时、详细、准确的上报火灾情况，认真传达和执行上级并上报校领导，做好善后工作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2、紧急避震方案：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、夜间突发地震时，学生要保持镇定,不要惊慌失措。由教官、辅导员和班级干部尽快组织学生躲避到安全地点。撤离时，若处于高楼区，先低层后高层，分东西两路同时撤离到紧急疏散避震场所。不要争先恐后，避免碰撞,拥挤,踩伤。疏散途中要尽量避开建筑物和电线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（2）、军训时突发地震，由教官和辅导员负责指挥，班长与团支书协调迅速带领学生撤离到安全地带，远离建筑物。撤离时，不要争先恐后，避免碰撞,拥挤,踩伤。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（3）、学生到达安全区域后,学生可开展自救互救行为。开展以抢救人员为主要内容的现场救护工作，及时将受伤人员转移并送至附近救护站抢救。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（4）、等到余震结束后,以排为单位集队,立即清点人数,并向教官报告。并由教官向军讯团领导报告，领导视情况向学校报告。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（二）卫生安全类突发事件预案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内食堂要严格按照食品卫生法有关规定，加强食堂管理，严把原材料采购关，坚持采购索证制度、饭菜留样制度，严禁采购“三无”产品。食堂冷荤间必须取得卫生许可，并严格执行“五专”要求，确保食品卫生安全，保证学生的饮食安全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针对如甲流等类的突发性传染性疾病，校军训团将采取一下措施：军训前，由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医院对学生的身体进行检查，确保参训学生的身体健康。军训时，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医院派医护人员随军训团训练，每天坚持对学生进行体温检查，发现高烧者进行隔离观察，防止疫情的扩散，并由医护人员进行进一步的防护。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（三）训练安全类突发事件预案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全体教官要科学制订训练计划，做到科学训练、文明带兵。军训团组织各辅导员进行安全检查。 遇突发性训练安全类事件，如摔伤等事故，现场指挥在第一时间报校医院，医务人员到场紧急治疗，如病情严重，及时拨打120，并报校领导。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（四）自然气象灾害类突发事件预案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注重天气预报，随时关注天气变化，及时做好应对措施。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军训时遇到风雨、雷电、洪水时，由教官和辅导员指挥迅速撤离到安全地带，教育学生不要在电线杆、大树或废弃房屋内避雨，防止发生雷击和触电。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在校内开展有关预防知识教育宣传，提高师生自我保护能力，并做好抗灾应急准备。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接到上级指令或天气监测预报系统预警信号时，通过学校通讯网络设备在第一时间传达给广大师生及武警官兵，预防自然灾害应急工作领导小组随时与上级主管部门取得联系，针对可能出现的灾害，研究防御对策，明确防御重点，加强对灾害隐患部位的巡查，在接到狂风、暴雨及冰雹等信息时，进入战备状态，随时待命，做好师生安全疏散撤离与转移工作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灾情过后要注重安全卫生防疫，与卫生医疗部门密切配合，做到灾后卫生消毒，防止传染性疾病滋生蔓延，保证大灾之后无大疫。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（五）以上所列的情况由军训团负责人报学校领导，学校领导视情节向上级有关部门报告。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四、工作要求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1，服从领导，听从指挥。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2，现场指挥成员必须时刻保持警戒和战备状态，所有指挥员要做到二十四小时开机。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3，要严防信息不报、迟报、漏报、瞒报事件发生，一经发现，严肃处理。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总之，安全事故无小事，军训安全非常重要，是军训工作的重中之重，保证军训顺利进行和安全稳定，关键在于领导重视、组织健全、制度落实。为此，军训安全人人有责，一定要把安全工作落实到实处。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9828"/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AA66AA5"/>
    <w:rsid w:val="49383004"/>
    <w:rsid w:val="51CA749B"/>
    <w:rsid w:val="70384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419</Words>
  <Characters>2394</Characters>
  <Lines>19</Lines>
  <Paragraphs>5</Paragraphs>
  <TotalTime>1</TotalTime>
  <ScaleCrop>false</ScaleCrop>
  <LinksUpToDate>false</LinksUpToDate>
  <CharactersWithSpaces>2808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2017-11-07T20:06:00Z</dcterms:created>
  <dc:creator>Administrator</dc:creator>
  <cp:lastModifiedBy>紫气纵横三万里</cp:lastModifiedBy>
  <cp:lastPrinted>2017-11-10T01:10:00Z</cp:lastPrinted>
  <dcterms:modified xsi:type="dcterms:W3CDTF">2019-11-04T06:56:03Z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