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邯郸职业技术学院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线上教学优秀课程评选标准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（督导用）</w:t>
      </w:r>
    </w:p>
    <w:p>
      <w:pPr>
        <w:snapToGrid w:val="0"/>
        <w:spacing w:line="560" w:lineRule="exact"/>
        <w:ind w:firstLine="504" w:firstLineChars="200"/>
        <w:rPr>
          <w:rFonts w:ascii="方正小标宋简体" w:hAnsi="方正小标宋简体" w:eastAsia="方正小标宋简体" w:cs="方正小标宋简体"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  <w:t>课程名称：                           评委签名：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5334"/>
        <w:gridCol w:w="838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2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评价指标</w:t>
            </w:r>
          </w:p>
        </w:tc>
        <w:tc>
          <w:tcPr>
            <w:tcW w:w="533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评价要求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分值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（分）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 xml:space="preserve"> 教学设计</w:t>
            </w:r>
          </w:p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（15%）</w:t>
            </w: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教学目标明确、思路清晰，在线教学计划安排合理，学生能够明确了解如何开展学习。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教学设计合理，按照教学大纲和课堂教学目标组织教学资源，教学方法灵活。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教学内容设计得当，能准确把握课程重点和难点，有效利用在线资源，互补性好。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教学资源与内容</w:t>
            </w:r>
          </w:p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（15%）</w:t>
            </w: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教案、课件、音视频等课程资源能符合教学大纲，内容充实。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线上教学资源能较好反映或联系学科发展新思想、新概念、新成果，服务于课程目标和毕业要求。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作业、测验、试题等资源丰富，能够满足平时考核需要。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教学组织</w:t>
            </w:r>
          </w:p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（20%）</w:t>
            </w: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教学过程安排合理，能体现在线课程特点，线上资源应用得当，方法运用灵活，启发性强，能有效启发学生思维、调动学习积极性。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在线教学的教学互动安排合理，学生参与度高，教学时间安排合理，课堂应变能力强。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随堂测验、课后作业设计与教学内容紧密联系、结构合理，教学互动与多媒体资源相配合，实时解答学生提问。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线上教学过程的重点突出，条理清楚，内容承前启后，循序渐进，能体现线上教学的互动性。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教学成效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（10%）</w:t>
            </w:r>
          </w:p>
        </w:tc>
        <w:tc>
          <w:tcPr>
            <w:tcW w:w="5334" w:type="dxa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教师教学理念先进、风格突出、感染力强、教学效果好。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</w:tcPr>
          <w:p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学生积极参与、教学互动性强、学生能够较好地完成学习目标。学生出勤率高，线上课堂气氛活跃。</w:t>
            </w:r>
            <w:r>
              <w:rPr>
                <w:rFonts w:ascii="仿宋_GB2312" w:hAnsi="仿宋" w:eastAsia="仿宋_GB2312" w:cs="仿宋"/>
                <w:color w:val="000000"/>
                <w:szCs w:val="21"/>
              </w:rPr>
              <w:t xml:space="preserve"> 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29" w:type="dxa"/>
            <w:vMerge w:val="restart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  <w:t>教学督导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（30%）</w:t>
            </w:r>
          </w:p>
        </w:tc>
        <w:tc>
          <w:tcPr>
            <w:tcW w:w="5334" w:type="dxa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学院督导：平时课堂出勤情况，平时课堂教学情况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9" w:type="dxa"/>
            <w:vMerge w:val="continue"/>
          </w:tcPr>
          <w:p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系部督导：平时课堂出勤情况，平时课堂教学情况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改革创新</w:t>
            </w:r>
          </w:p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（10%）</w:t>
            </w:r>
          </w:p>
        </w:tc>
        <w:tc>
          <w:tcPr>
            <w:tcW w:w="5334" w:type="dxa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能够根据线上课程的教学特点，从教学理念、教学方法、教学过程三方面着手，保证在线学习与线下课堂教学质量实质等效。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Merge w:val="continue"/>
          </w:tcPr>
          <w:p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能够以信息技术与教育教学深度整合进行教与学的改革创新，推动学习方式变革，关注学习成效。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29" w:type="dxa"/>
            <w:vMerge w:val="continue"/>
          </w:tcPr>
          <w:p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4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能够在课程思政教学改革方面做好教学设计。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总  分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黑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720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</w:p>
  <w:p>
    <w:pPr>
      <w:pStyle w:val="2"/>
      <w:jc w:val="center"/>
      <w:rPr>
        <w:rStyle w:val="7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267"/>
    <w:rsid w:val="000B1B75"/>
    <w:rsid w:val="000E3377"/>
    <w:rsid w:val="000F1EB1"/>
    <w:rsid w:val="00150E8F"/>
    <w:rsid w:val="00297531"/>
    <w:rsid w:val="002B4B71"/>
    <w:rsid w:val="00307AFA"/>
    <w:rsid w:val="00316BB8"/>
    <w:rsid w:val="00335EAA"/>
    <w:rsid w:val="003C6B13"/>
    <w:rsid w:val="004C44AA"/>
    <w:rsid w:val="00616267"/>
    <w:rsid w:val="006550EA"/>
    <w:rsid w:val="006B33BA"/>
    <w:rsid w:val="007D1198"/>
    <w:rsid w:val="00811FDB"/>
    <w:rsid w:val="008C0AEE"/>
    <w:rsid w:val="008D358D"/>
    <w:rsid w:val="00985FFA"/>
    <w:rsid w:val="00A006B7"/>
    <w:rsid w:val="00A4355D"/>
    <w:rsid w:val="00A90312"/>
    <w:rsid w:val="00BA09DB"/>
    <w:rsid w:val="00BC1B0A"/>
    <w:rsid w:val="00C7792F"/>
    <w:rsid w:val="00D679C1"/>
    <w:rsid w:val="00F32F38"/>
    <w:rsid w:val="00FF4DF8"/>
    <w:rsid w:val="7A7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uiPriority w:val="0"/>
    <w:rPr>
      <w:rFonts w:eastAsia="仿宋_GB2312"/>
      <w:sz w:val="30"/>
      <w:szCs w:val="30"/>
    </w:rPr>
  </w:style>
  <w:style w:type="character" w:customStyle="1" w:styleId="8">
    <w:name w:val="页脚 Char"/>
    <w:link w:val="2"/>
    <w:locked/>
    <w:uiPriority w:val="0"/>
    <w:rPr>
      <w:rFonts w:ascii="Calibri" w:hAnsi="Calibri" w:eastAsia="宋体"/>
      <w:sz w:val="18"/>
      <w:szCs w:val="18"/>
    </w:rPr>
  </w:style>
  <w:style w:type="character" w:customStyle="1" w:styleId="9">
    <w:name w:val="页脚 Char1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Char"/>
    <w:basedOn w:val="1"/>
    <w:uiPriority w:val="0"/>
    <w:pPr>
      <w:widowControl w:val="0"/>
    </w:pPr>
    <w:rPr>
      <w:rFonts w:ascii="Times New Roman" w:hAnsi="Times New Roman" w:eastAsia="仿宋_GB2312"/>
      <w:sz w:val="32"/>
      <w:szCs w:val="32"/>
    </w:rPr>
  </w:style>
  <w:style w:type="character" w:customStyle="1" w:styleId="11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1458</Characters>
  <Lines>12</Lines>
  <Paragraphs>3</Paragraphs>
  <TotalTime>26</TotalTime>
  <ScaleCrop>false</ScaleCrop>
  <LinksUpToDate>false</LinksUpToDate>
  <CharactersWithSpaces>1710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2020-06-01T14:24:00Z</dcterms:created>
  <dc:creator>Windows 用户</dc:creator>
  <cp:lastModifiedBy>教务处</cp:lastModifiedBy>
  <dcterms:modified xsi:type="dcterms:W3CDTF">2020-06-15T01:05:36Z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