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后勤服务处意识形态管理办法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为加强对敌对势力、邪教势力、非法宗教的渗透与斗争，维护社会稳定，确保校园安定，营造良好的工作环境，特制订本制度。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处置原则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坚持宣传教育、饭饭控制、依法打击相结合的工作方针，对企图颠覆我国国家的敌对势力、进行非法活动、宣扬迷信学说、蒙骗群众、挑动群众、跳动制造事端、破坏社会稳定的邪教组织或受西方个别国家操纵企图通过渗透搞“和平演变”的非法宗教，积极配合公安机关和国家机关坚决给予打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成立以李峰为组长，孙海旭、周杰川、陈向伟为副组长，张志辉、张亚宾、赵红旭、户拥军、户海林、宋舸为成员的防范非法宗教势力、邪教组织工作领导小组，负责防范和处理非法和处理非法宗教势力、非法宗教组织工作的开展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在本部门持久深入地社会主义核心价值观，荣辱观教育活动，牢固树立崇尚科学、反对迷行邪说的思想观念。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法制教育制度化、常态化，以案说法，让全体职工充分认识邪教、非法宗教组织的罪恶本质，加强马克思主义唯物论和无神论教育。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对职工中参加非法宗教、邪教组织活动的，一经发现，即报公安机关，并配合依法进行处理。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提高警惕，发现有外来人员进入我院传播宗教信息，因立即报保卫处或公安机关。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充分认识敌对势力、邪教势力、非法宗教的危害，提高政治明感性和鉴别力，坚持正确的政治立场，与敌对势力、非法宗教势力工作的斗争。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后勤服务处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2021年4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3066B"/>
    <w:multiLevelType w:val="singleLevel"/>
    <w:tmpl w:val="86F3066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146A642"/>
    <w:multiLevelType w:val="singleLevel"/>
    <w:tmpl w:val="6146A6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C6958"/>
    <w:rsid w:val="26274EDA"/>
    <w:rsid w:val="3D8214A1"/>
    <w:rsid w:val="4F8A06FC"/>
    <w:rsid w:val="645C6958"/>
    <w:rsid w:val="748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2020-12-23T01:35:00Z</dcterms:created>
  <dc:creator>Administrator</dc:creator>
  <cp:lastModifiedBy>乾坤8899</cp:lastModifiedBy>
  <dcterms:modified xsi:type="dcterms:W3CDTF">2021-06-30T02:56:37Z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7E7D29B998F8439EB94E0902164601B2</vt:lpwstr>
  </property>
</Properties>
</file>