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 w:cs="微软雅黑 Light"/>
          <w:sz w:val="44"/>
          <w:szCs w:val="4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44"/>
          <w:szCs w:val="44"/>
          <w:lang w:val="en-US" w:eastAsia="zh-CN"/>
        </w:rPr>
        <w:t>旅商系开展安全教育大会</w:t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为切实增强学生的安全防范意识，保障学生健康安全，创造和谐安全的校园环境，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旅游与商贸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系于6月14日在系会议室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召开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安全教育大会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。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张民书记和王丽萍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副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主任出席，2020级、2021级学生干部代表参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加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drawing>
          <wp:inline distT="0" distB="0" distL="0" distR="0">
            <wp:extent cx="5274310" cy="3954145"/>
            <wp:effectExtent l="0" t="0" r="8890" b="8255"/>
            <wp:docPr id="1026" name="图片 1" descr="微信图片_2023061413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微信图片_20230614134649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大会开始，张民书记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发言，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强调要时刻绷紧安全这根弦，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并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形象的向同学们讲述了近期涉及安全稳定的隐患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案例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，例如：晚归宿舍、醉酒等现象，要求学生干部起带头作用，了解学生动态，有问题及时上报。</w:t>
      </w:r>
    </w:p>
    <w:p>
      <w:pPr>
        <w:ind w:firstLine="560" w:firstLineChars="200"/>
        <w:jc w:val="left"/>
        <w:rPr>
          <w:rFonts w:hint="default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接着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，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王丽萍主任强调了宿舍安全，并表示会加强宿舍巡查，保障学生安全，同时向2020级同学们提出，在离校前最后一段时间，要加强安全防范意识，严格遵循学校规章制度。最后，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参会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同学反应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学习、生活中发现的各种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问题，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张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书记一一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给予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解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答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drawing>
          <wp:inline distT="0" distB="0" distL="0" distR="0">
            <wp:extent cx="5274310" cy="3954145"/>
            <wp:effectExtent l="0" t="0" r="8890" b="8255"/>
            <wp:docPr id="1027" name="图片 3" descr="微信图片_20230614134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 descr="微信图片_2023061413465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drawing>
          <wp:inline distT="0" distB="0" distL="0" distR="0">
            <wp:extent cx="5274310" cy="3954145"/>
            <wp:effectExtent l="0" t="0" r="8890" b="8255"/>
            <wp:docPr id="1028" name="图片 4" descr="微信图片_2023061413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 descr="微信图片_2023061413465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通过此次安全教育，同学们认识到在生活中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需要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提高自己的安全警觉，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强化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安全意识，在今后的学习生活中，进一步将安全放在首位，共创和谐</w:t>
      </w:r>
      <w:r>
        <w:rPr>
          <w:rFonts w:hint="eastAsia" w:ascii="微软雅黑 Light" w:hAnsi="微软雅黑 Light" w:cs="微软雅黑 Light"/>
          <w:sz w:val="28"/>
          <w:szCs w:val="28"/>
          <w:lang w:val="en-US" w:eastAsia="zh-CN"/>
        </w:rPr>
        <w:t>安全</w:t>
      </w: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的校园环境。</w:t>
      </w:r>
    </w:p>
    <w:p>
      <w:pPr>
        <w:ind w:left="0" w:leftChars="0" w:firstLine="0" w:firstLineChars="0"/>
        <w:jc w:val="left"/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供稿：白彤欣</w:t>
      </w:r>
    </w:p>
    <w:p>
      <w:pPr>
        <w:ind w:left="0" w:leftChars="0" w:firstLine="0" w:firstLineChars="0"/>
        <w:jc w:val="left"/>
        <w:rPr>
          <w:rFonts w:hint="default" w:ascii="微软雅黑 Light" w:hAnsi="微软雅黑 Light" w:eastAsia="微软雅黑 Light" w:cs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8"/>
          <w:szCs w:val="28"/>
          <w:lang w:val="en-US" w:eastAsia="zh-CN"/>
        </w:rPr>
        <w:t>审核：张民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 Light">
    <w:altName w:val="微软雅黑 Light"/>
    <w:panose1 w:val="020B0502040002020203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382</Characters>
  <Lines>0</Lines>
  <Paragraphs>8</Paragraphs>
  <ScaleCrop>false</ScaleCrop>
  <LinksUpToDate>false</LinksUpToDate>
  <CharactersWithSpaces>382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2023-06-15T05:17:00Z</dcterms:created>
  <dc:creator>彤XIN</dc:creator>
  <cp:lastModifiedBy>iPhone</cp:lastModifiedBy>
  <dcterms:modified xsi:type="dcterms:W3CDTF">2023-06-14T16:42:43Z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ADDFFF5872E54F1CA5703F5D18018DA5_11</vt:lpwstr>
  </property>
</Properties>
</file>